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5C" w:rsidRPr="0011625C" w:rsidRDefault="0011625C" w:rsidP="0011625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1625C">
        <w:rPr>
          <w:rFonts w:ascii="Arial" w:hAnsi="Arial" w:cs="Arial"/>
          <w:sz w:val="22"/>
          <w:szCs w:val="22"/>
        </w:rPr>
        <w:t>Under the</w:t>
      </w:r>
      <w:r w:rsidRPr="0011625C">
        <w:rPr>
          <w:rFonts w:ascii="Arial" w:hAnsi="Arial" w:cs="Arial"/>
          <w:i/>
          <w:sz w:val="22"/>
          <w:szCs w:val="22"/>
        </w:rPr>
        <w:t xml:space="preserve"> Queensland Building Services Authority Act 1991</w:t>
      </w:r>
      <w:r w:rsidRPr="0011625C">
        <w:rPr>
          <w:rFonts w:ascii="Arial" w:hAnsi="Arial" w:cs="Arial"/>
          <w:sz w:val="22"/>
          <w:szCs w:val="22"/>
        </w:rPr>
        <w:t xml:space="preserve">, if a company or individual carries out building work, they must hold an appropriate contractor’s licence issued under the Act. </w:t>
      </w:r>
    </w:p>
    <w:p w:rsidR="0011625C" w:rsidRPr="0011625C" w:rsidRDefault="0011625C" w:rsidP="0011625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1625C">
        <w:rPr>
          <w:rFonts w:ascii="Arial" w:hAnsi="Arial" w:cs="Arial"/>
          <w:sz w:val="22"/>
          <w:szCs w:val="22"/>
        </w:rPr>
        <w:t xml:space="preserve">In October 2007, the Queensland Parliament passed amendments to expand the licensing system in the Building Services Act to include the occupational licensing of fire protection workers. </w:t>
      </w:r>
    </w:p>
    <w:p w:rsidR="0011625C" w:rsidRPr="0011625C" w:rsidRDefault="0011625C" w:rsidP="0011625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1625C">
        <w:rPr>
          <w:rFonts w:ascii="Arial" w:hAnsi="Arial" w:cs="Arial"/>
          <w:sz w:val="22"/>
          <w:szCs w:val="22"/>
        </w:rPr>
        <w:t xml:space="preserve">The amendments </w:t>
      </w:r>
      <w:r w:rsidR="00BF5C70">
        <w:rPr>
          <w:rFonts w:ascii="Arial" w:hAnsi="Arial" w:cs="Arial"/>
          <w:sz w:val="22"/>
          <w:szCs w:val="22"/>
        </w:rPr>
        <w:t xml:space="preserve">to the </w:t>
      </w:r>
      <w:r w:rsidR="00BF5C70" w:rsidRPr="0011625C">
        <w:rPr>
          <w:rFonts w:ascii="Arial" w:hAnsi="Arial" w:cs="Arial"/>
          <w:sz w:val="22"/>
          <w:szCs w:val="22"/>
        </w:rPr>
        <w:t xml:space="preserve">Act </w:t>
      </w:r>
      <w:r w:rsidRPr="0011625C">
        <w:rPr>
          <w:rFonts w:ascii="Arial" w:hAnsi="Arial" w:cs="Arial"/>
          <w:sz w:val="22"/>
          <w:szCs w:val="22"/>
        </w:rPr>
        <w:t>provide that the classes of fire protection occupational licence, the technical qualifications to hold a licence</w:t>
      </w:r>
      <w:r>
        <w:rPr>
          <w:rFonts w:ascii="Arial" w:hAnsi="Arial" w:cs="Arial"/>
          <w:sz w:val="22"/>
          <w:szCs w:val="22"/>
        </w:rPr>
        <w:t>,</w:t>
      </w:r>
      <w:r w:rsidRPr="0011625C">
        <w:rPr>
          <w:rFonts w:ascii="Arial" w:hAnsi="Arial" w:cs="Arial"/>
          <w:sz w:val="22"/>
          <w:szCs w:val="22"/>
        </w:rPr>
        <w:t xml:space="preserve"> and relevant licensing fees are to be prescribed by regulation</w:t>
      </w:r>
      <w:r w:rsidR="00BF5C70">
        <w:rPr>
          <w:rFonts w:ascii="Arial" w:hAnsi="Arial" w:cs="Arial"/>
          <w:sz w:val="22"/>
          <w:szCs w:val="22"/>
        </w:rPr>
        <w:t>, which this regulation covers</w:t>
      </w:r>
      <w:r w:rsidRPr="001162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1625C" w:rsidRPr="0011625C" w:rsidRDefault="0011625C" w:rsidP="0011625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1625C">
        <w:rPr>
          <w:rFonts w:ascii="Arial" w:hAnsi="Arial" w:cs="Arial"/>
          <w:sz w:val="22"/>
          <w:szCs w:val="22"/>
        </w:rPr>
        <w:t xml:space="preserve">Depending on the licence class, the cost of acquiring the technical qualifications ranges from $1,000 to $9,000. </w:t>
      </w:r>
    </w:p>
    <w:p w:rsidR="0011625C" w:rsidRPr="0011625C" w:rsidRDefault="0011625C" w:rsidP="0011625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1625C">
        <w:rPr>
          <w:rFonts w:ascii="Arial" w:hAnsi="Arial" w:cs="Arial"/>
          <w:sz w:val="22"/>
          <w:szCs w:val="22"/>
        </w:rPr>
        <w:t xml:space="preserve">For a fire protection occupational licence, the proposed licence application fee is $85 and the annual licence fee is $85. Alternatively, the licensee can opt to renew their licence every three years at a discounted rate of approximately 15%. </w:t>
      </w:r>
    </w:p>
    <w:p w:rsidR="0011625C" w:rsidRPr="0011625C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1625C" w:rsidRPr="0011625C">
        <w:rPr>
          <w:rFonts w:ascii="Arial" w:hAnsi="Arial" w:cs="Arial"/>
          <w:sz w:val="22"/>
          <w:szCs w:val="22"/>
        </w:rPr>
        <w:t xml:space="preserve">that the proposed </w:t>
      </w:r>
      <w:smartTag w:uri="urn:schemas-microsoft-com:office:smarttags" w:element="place">
        <w:smartTag w:uri="urn:schemas-microsoft-com:office:smarttags" w:element="PlaceName">
          <w:r w:rsidR="0011625C" w:rsidRPr="0011625C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  <w:r w:rsidR="0011625C" w:rsidRPr="0011625C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="0011625C" w:rsidRPr="0011625C">
            <w:rPr>
              <w:rFonts w:ascii="Arial" w:hAnsi="Arial" w:cs="Arial"/>
              <w:i/>
              <w:sz w:val="22"/>
              <w:szCs w:val="22"/>
            </w:rPr>
            <w:t>Building</w:t>
          </w:r>
        </w:smartTag>
      </w:smartTag>
      <w:r w:rsidR="0011625C" w:rsidRPr="0011625C">
        <w:rPr>
          <w:rFonts w:ascii="Arial" w:hAnsi="Arial" w:cs="Arial"/>
          <w:i/>
          <w:sz w:val="22"/>
          <w:szCs w:val="22"/>
        </w:rPr>
        <w:t xml:space="preserve"> Services Authority Amendment Regulation (No. 2) 2008</w:t>
      </w:r>
      <w:r w:rsidR="0011625C" w:rsidRPr="0011625C">
        <w:rPr>
          <w:rFonts w:ascii="Arial" w:hAnsi="Arial" w:cs="Arial"/>
          <w:sz w:val="22"/>
          <w:szCs w:val="22"/>
        </w:rPr>
        <w:t xml:space="preserve"> be recommended to the Governor in Council for approval</w:t>
      </w:r>
      <w:r w:rsidR="0011625C">
        <w:rPr>
          <w:rFonts w:ascii="Arial" w:hAnsi="Arial" w:cs="Arial"/>
          <w:sz w:val="22"/>
          <w:szCs w:val="22"/>
        </w:rPr>
        <w:t>.</w:t>
      </w:r>
    </w:p>
    <w:p w:rsidR="00C07656" w:rsidRPr="00C07656" w:rsidRDefault="0011625C" w:rsidP="0011625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11625C">
        <w:rPr>
          <w:rFonts w:ascii="Arial" w:hAnsi="Arial" w:cs="Arial"/>
          <w:sz w:val="22"/>
          <w:szCs w:val="22"/>
        </w:rPr>
        <w:t xml:space="preserve">that the </w:t>
      </w:r>
      <w:smartTag w:uri="urn:schemas-microsoft-com:office:smarttags" w:element="place">
        <w:smartTag w:uri="urn:schemas-microsoft-com:office:smarttags" w:element="PlaceName">
          <w:r w:rsidRPr="0011625C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  <w:r w:rsidRPr="0011625C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11625C">
            <w:rPr>
              <w:rFonts w:ascii="Arial" w:hAnsi="Arial" w:cs="Arial"/>
              <w:i/>
              <w:sz w:val="22"/>
              <w:szCs w:val="22"/>
            </w:rPr>
            <w:t>Building</w:t>
          </w:r>
        </w:smartTag>
      </w:smartTag>
      <w:r w:rsidRPr="0011625C">
        <w:rPr>
          <w:rFonts w:ascii="Arial" w:hAnsi="Arial" w:cs="Arial"/>
          <w:i/>
          <w:sz w:val="22"/>
          <w:szCs w:val="22"/>
        </w:rPr>
        <w:t xml:space="preserve"> Services Authority Amendment Regulation (No. 2) 2008</w:t>
      </w:r>
      <w:r w:rsidRPr="0011625C">
        <w:rPr>
          <w:rFonts w:ascii="Arial" w:hAnsi="Arial" w:cs="Arial"/>
          <w:sz w:val="22"/>
          <w:szCs w:val="22"/>
        </w:rPr>
        <w:t xml:space="preserve"> will be laid before the Legislative Assembly within 14 sitting days after publication in the Government Gazette.</w:t>
      </w:r>
      <w:r w:rsidRPr="00C07656">
        <w:rPr>
          <w:rFonts w:ascii="Arial" w:hAnsi="Arial" w:cs="Arial"/>
          <w:sz w:val="22"/>
          <w:szCs w:val="22"/>
        </w:rPr>
        <w:t xml:space="preserve"> 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0374DE" w:rsidRPr="00C07656" w:rsidRDefault="000374DE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1625C" w:rsidRDefault="00A15769" w:rsidP="000374DE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1625C" w:rsidRPr="00D63E38">
          <w:rPr>
            <w:rStyle w:val="Hyperlink"/>
            <w:rFonts w:ascii="Arial" w:hAnsi="Arial" w:cs="Arial"/>
            <w:i/>
            <w:sz w:val="22"/>
            <w:szCs w:val="22"/>
          </w:rPr>
          <w:t>Queensland Building Services Authority Amendment Regulation (No. 2) 2008</w:t>
        </w:r>
        <w:r w:rsidR="0011625C" w:rsidRPr="00D63E3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11625C" w:rsidRDefault="00A15769" w:rsidP="000374DE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1625C" w:rsidRPr="00D63E3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11625C" w:rsidRDefault="00A15769" w:rsidP="000374DE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11625C" w:rsidRPr="00D63E38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</w:p>
    <w:sectPr w:rsidR="0011625C" w:rsidSect="00644076">
      <w:headerReference w:type="default" r:id="rId10"/>
      <w:footerReference w:type="default" r:id="rId11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BF" w:rsidRDefault="008063BF">
      <w:r>
        <w:separator/>
      </w:r>
    </w:p>
  </w:endnote>
  <w:endnote w:type="continuationSeparator" w:id="0">
    <w:p w:rsidR="008063BF" w:rsidRDefault="0080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1141E1" w:rsidRDefault="008F44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BF" w:rsidRDefault="008063BF">
      <w:r>
        <w:separator/>
      </w:r>
    </w:p>
  </w:footnote>
  <w:footnote w:type="continuationSeparator" w:id="0">
    <w:p w:rsidR="008063BF" w:rsidRDefault="0080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0400F9" w:rsidRDefault="00430366" w:rsidP="00607E1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B0A13">
      <w:rPr>
        <w:rFonts w:ascii="Arial" w:hAnsi="Arial" w:cs="Arial"/>
        <w:b/>
        <w:sz w:val="22"/>
        <w:szCs w:val="22"/>
        <w:u w:val="single"/>
      </w:rPr>
      <w:t>October 2008</w:t>
    </w:r>
  </w:p>
  <w:p w:rsidR="008F44CD" w:rsidRDefault="005B0A1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 w:rsidRPr="005B0A13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  <w:r w:rsidRPr="005B0A13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5B0A13">
          <w:rPr>
            <w:rFonts w:ascii="Arial" w:hAnsi="Arial" w:cs="Arial"/>
            <w:b/>
            <w:i/>
            <w:sz w:val="22"/>
            <w:szCs w:val="22"/>
            <w:u w:val="single"/>
          </w:rPr>
          <w:t>Building</w:t>
        </w:r>
      </w:smartTag>
    </w:smartTag>
    <w:r w:rsidRPr="005B0A13">
      <w:rPr>
        <w:rFonts w:ascii="Arial" w:hAnsi="Arial" w:cs="Arial"/>
        <w:b/>
        <w:i/>
        <w:sz w:val="22"/>
        <w:szCs w:val="22"/>
        <w:u w:val="single"/>
      </w:rPr>
      <w:t xml:space="preserve"> Services Authority Amendment Regulation (No. 2) 2008</w:t>
    </w:r>
  </w:p>
  <w:p w:rsidR="008F44CD" w:rsidRDefault="005B0A1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B0A13">
      <w:rPr>
        <w:rFonts w:ascii="Arial" w:hAnsi="Arial" w:cs="Arial"/>
        <w:b/>
        <w:sz w:val="22"/>
        <w:szCs w:val="22"/>
        <w:u w:val="single"/>
      </w:rPr>
      <w:t>Minister for Public Works, Housing and Information and Communication Technology</w:t>
    </w:r>
  </w:p>
  <w:p w:rsidR="008F44CD" w:rsidRPr="000400F9" w:rsidRDefault="008F44CD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13"/>
    <w:rsid w:val="00001C26"/>
    <w:rsid w:val="00021B34"/>
    <w:rsid w:val="000374DE"/>
    <w:rsid w:val="000400F9"/>
    <w:rsid w:val="000B46C9"/>
    <w:rsid w:val="000B545C"/>
    <w:rsid w:val="001141E1"/>
    <w:rsid w:val="0011625C"/>
    <w:rsid w:val="00133013"/>
    <w:rsid w:val="00133A34"/>
    <w:rsid w:val="00160524"/>
    <w:rsid w:val="001D1ED3"/>
    <w:rsid w:val="0020199D"/>
    <w:rsid w:val="00213422"/>
    <w:rsid w:val="00254E35"/>
    <w:rsid w:val="0028053C"/>
    <w:rsid w:val="002F57E4"/>
    <w:rsid w:val="0032048B"/>
    <w:rsid w:val="00346156"/>
    <w:rsid w:val="00382380"/>
    <w:rsid w:val="003A269C"/>
    <w:rsid w:val="003A2E0F"/>
    <w:rsid w:val="003C3732"/>
    <w:rsid w:val="00430366"/>
    <w:rsid w:val="00435BE5"/>
    <w:rsid w:val="004659F6"/>
    <w:rsid w:val="0048019C"/>
    <w:rsid w:val="00486A99"/>
    <w:rsid w:val="004940F5"/>
    <w:rsid w:val="004B5162"/>
    <w:rsid w:val="004E6C38"/>
    <w:rsid w:val="0056401D"/>
    <w:rsid w:val="00593AF9"/>
    <w:rsid w:val="005B0A13"/>
    <w:rsid w:val="005B1D9B"/>
    <w:rsid w:val="00607E1E"/>
    <w:rsid w:val="006100CC"/>
    <w:rsid w:val="00644076"/>
    <w:rsid w:val="006631CF"/>
    <w:rsid w:val="006B3B54"/>
    <w:rsid w:val="006D0869"/>
    <w:rsid w:val="006E6713"/>
    <w:rsid w:val="007060D7"/>
    <w:rsid w:val="00726F36"/>
    <w:rsid w:val="00774037"/>
    <w:rsid w:val="007A25F4"/>
    <w:rsid w:val="007A6599"/>
    <w:rsid w:val="007F52D6"/>
    <w:rsid w:val="008063BF"/>
    <w:rsid w:val="008137FA"/>
    <w:rsid w:val="0082040E"/>
    <w:rsid w:val="00845D3E"/>
    <w:rsid w:val="008A5F1B"/>
    <w:rsid w:val="008B7E17"/>
    <w:rsid w:val="008F19E7"/>
    <w:rsid w:val="008F44CD"/>
    <w:rsid w:val="00922A5B"/>
    <w:rsid w:val="009D0C12"/>
    <w:rsid w:val="009F5476"/>
    <w:rsid w:val="00A15769"/>
    <w:rsid w:val="00A20C0E"/>
    <w:rsid w:val="00A22EB8"/>
    <w:rsid w:val="00A30F55"/>
    <w:rsid w:val="00AA128C"/>
    <w:rsid w:val="00AB6637"/>
    <w:rsid w:val="00AD1A41"/>
    <w:rsid w:val="00AE1995"/>
    <w:rsid w:val="00AE3CCE"/>
    <w:rsid w:val="00B34CFA"/>
    <w:rsid w:val="00B40BDF"/>
    <w:rsid w:val="00B742ED"/>
    <w:rsid w:val="00B7620E"/>
    <w:rsid w:val="00BC6581"/>
    <w:rsid w:val="00BC7A13"/>
    <w:rsid w:val="00BF5C70"/>
    <w:rsid w:val="00C06D30"/>
    <w:rsid w:val="00C07656"/>
    <w:rsid w:val="00C85B71"/>
    <w:rsid w:val="00CE6FBA"/>
    <w:rsid w:val="00D54601"/>
    <w:rsid w:val="00D63E38"/>
    <w:rsid w:val="00DC4F24"/>
    <w:rsid w:val="00DD3CD5"/>
    <w:rsid w:val="00DD497C"/>
    <w:rsid w:val="00E152BE"/>
    <w:rsid w:val="00E24532"/>
    <w:rsid w:val="00E463C2"/>
    <w:rsid w:val="00EA00BF"/>
    <w:rsid w:val="00EB3BBD"/>
    <w:rsid w:val="00EC4DD3"/>
    <w:rsid w:val="00F6043C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6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Building%20Services%20Authority%20Amd%20Reg%20No%202EXP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Queensland%20Building%20Services%20Authority%20Amd%20Reg%20No%20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%20Qld%20Building%20Services%20Authority%20Amd%20Reg%20No%2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1493</CharactersWithSpaces>
  <SharedDoc>false</SharedDoc>
  <HyperlinkBase>https://www.cabinet.qld.gov.au/documents/2008/Oct/QBSA Regulation/</HyperlinkBase>
  <HLinks>
    <vt:vector size="18" baseType="variant"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attachments/RIS Qld Building Services Authority Amd Reg No 2.pdf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attachments/Qld Building Services Authority Amd Reg No 2EXPNOTES.pdf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attachments/Queensland Building Services Authority Amd Reg No 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2008-12-02T03:09:00Z</cp:lastPrinted>
  <dcterms:created xsi:type="dcterms:W3CDTF">2017-10-24T07:46:00Z</dcterms:created>
  <dcterms:modified xsi:type="dcterms:W3CDTF">2018-03-06T00:53:00Z</dcterms:modified>
  <cp:category>Building_Services_Authority</cp:category>
</cp:coreProperties>
</file>